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武汉设计工程学院20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华文中宋" w:hAnsi="华文中宋" w:eastAsia="华文中宋" w:cs="宋体"/>
          <w:b/>
          <w:color w:val="000000"/>
          <w:kern w:val="0"/>
          <w:sz w:val="36"/>
          <w:szCs w:val="36"/>
        </w:rPr>
        <w:t>年度校级科学研究立项项目一览表</w:t>
      </w:r>
    </w:p>
    <w:tbl>
      <w:tblPr>
        <w:tblStyle w:val="3"/>
        <w:tblW w:w="14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6784"/>
        <w:gridCol w:w="1429"/>
        <w:gridCol w:w="3295"/>
        <w:gridCol w:w="2208"/>
      </w:tblGrid>
      <w:tr>
        <w:trPr>
          <w:trHeight w:val="48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784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项 目 名 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主要参加者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所在单位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K202001</w:t>
            </w:r>
          </w:p>
        </w:tc>
        <w:tc>
          <w:tcPr>
            <w:tcW w:w="6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影视叙事元素在舞台剧本改编中的解析与重构研究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李沁格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刘灵凡、张瑞、白宇豪、徐景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成龙影视传媒学院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K202002</w:t>
            </w:r>
          </w:p>
        </w:tc>
        <w:tc>
          <w:tcPr>
            <w:tcW w:w="6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中国传统文化在动画创作中的传承与发展研究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龚云霞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骆哲、孙嘉徽、孙慧婷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成龙影视传媒学院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K202003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武汉老字号品牌年轻化策略的创新研究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尚妍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欧阳慧、徐正刚、张楠、李琳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艺术设计学院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K202004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新媒体环境下H5互动广告设计研究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廖国良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欧阳慧、王纯、陈瑶、董句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艺术设计学院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K202005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传统竹工艺在现代家具设计中的应用研究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刘国苹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陆超、徐畅、黄瑞、李小丽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艺术设计学院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K202006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全屋智能定制场景化在青年公寓设计中的应用研究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贺睿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倪晓静、王静、江帆鸿、李薇佳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color w:val="00000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环境设计学院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K202007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基于“城市双修”视角下的武汉都市型绿道规划设计研究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张辛阳、段丽娟、蔡静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STFangsong Regular" w:hAnsi="STFangsong Regular" w:eastAsia="STFangsong Regular" w:cs="STFangsong Regular"/>
                <w:b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环境设计学院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K202008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线性文化遗产视野下武汉市昙华林历史文化街区景观改造研究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段丽娟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吴苗、陈丽、蔡静、曾艳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环境设计学院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K202009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低碳交通背景下新能源汽车消费者购买意愿影</w:t>
            </w:r>
            <w:bookmarkStart w:id="0" w:name="_GoBack"/>
            <w:bookmarkEnd w:id="0"/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响因素研究——以湖北市场为例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孙严育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张亮、陈欣欣、任静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  <w:lang w:eastAsia="zh-CN"/>
              </w:rPr>
              <w:t>商学院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K202010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“互联网+”背景下运动类APP对大学生体育锻炼行为的影响研究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喻快、张童、林武森、凌鹏飞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公共基础课部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K202011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思政课一体化建设的实践与创新探究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胡楠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郭永爱、刘蓓蓓、卫凤娇、张霞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  <w:lang w:eastAsia="zh-CN"/>
              </w:rPr>
              <w:t>思想政治理论课部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K202012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小龙虾肠道微生物多样性研究及纤维素酶基因的分子进化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石玉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何立超、冯光志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食品与生物科技学院</w:t>
            </w:r>
          </w:p>
        </w:tc>
      </w:tr>
      <w:tr>
        <w:trPr>
          <w:trHeight w:val="482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K202013</w:t>
            </w:r>
          </w:p>
        </w:tc>
        <w:tc>
          <w:tcPr>
            <w:tcW w:w="6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富硒对蛹虫草中硒蛋白结构特性影响及其应用研究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罗帷</w:t>
            </w:r>
          </w:p>
        </w:tc>
        <w:tc>
          <w:tcPr>
            <w:tcW w:w="3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黄镭、胥钦、付晓燕、凌洁玉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</w:pPr>
            <w:r>
              <w:rPr>
                <w:rFonts w:hint="eastAsia" w:ascii="STFangsong Regular" w:hAnsi="STFangsong Regular" w:eastAsia="STFangsong Regular" w:cs="STFangsong Regular"/>
                <w:b w:val="0"/>
                <w:kern w:val="0"/>
                <w:sz w:val="22"/>
                <w:szCs w:val="22"/>
              </w:rPr>
              <w:t>食品与生物科技学院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swiss"/>
    <w:pitch w:val="default"/>
    <w:sig w:usb0="E0000AFF" w:usb1="00007843" w:usb2="00000001" w:usb3="00000000" w:csb0="400001BF" w:csb1="DFF7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A0D49"/>
    <w:rsid w:val="463A0D49"/>
    <w:rsid w:val="7FA7F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2020-06-22T10:15:00Z</dcterms:created>
  <dc:creator>Administrator</dc:creator>
  <cp:lastModifiedBy>gump</cp:lastModifiedBy>
  <dcterms:modified xsi:type="dcterms:W3CDTF">2020-06-22T11:34:26Z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